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467" w:rsidRPr="00714467" w:rsidRDefault="00714467" w:rsidP="00714467">
      <w:pPr>
        <w:jc w:val="center"/>
        <w:rPr>
          <w:noProof/>
          <w:lang w:eastAsia="fr-FR"/>
        </w:rPr>
      </w:pPr>
      <w:bookmarkStart w:id="0" w:name="_GoBack"/>
      <w:bookmarkEnd w:id="0"/>
      <w:r w:rsidRPr="00434EF5">
        <w:rPr>
          <w:noProof/>
          <w:u w:val="none"/>
          <w:lang w:eastAsia="fr-FR"/>
        </w:rPr>
        <w:drawing>
          <wp:inline distT="0" distB="0" distL="0" distR="0" wp14:anchorId="30937D00" wp14:editId="252F441D">
            <wp:extent cx="2433600" cy="1609200"/>
            <wp:effectExtent l="0" t="0" r="508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12348" b="16768"/>
                    <a:stretch/>
                  </pic:blipFill>
                  <pic:spPr bwMode="auto">
                    <a:xfrm>
                      <a:off x="0" y="0"/>
                      <a:ext cx="2433600" cy="1609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14467" w:rsidRPr="00714467" w:rsidRDefault="00714467" w:rsidP="00714467">
      <w:pPr>
        <w:spacing w:after="0" w:line="240" w:lineRule="auto"/>
        <w:jc w:val="center"/>
        <w:rPr>
          <w:rFonts w:asciiTheme="minorHAnsi" w:hAnsiTheme="minorHAnsi"/>
          <w:b/>
          <w:bCs/>
        </w:rPr>
      </w:pPr>
    </w:p>
    <w:p w:rsidR="00714467" w:rsidRDefault="00714467" w:rsidP="00714467">
      <w:pPr>
        <w:pStyle w:val="Titr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7655"/>
        </w:tabs>
        <w:ind w:left="0" w:right="0"/>
        <w:rPr>
          <w:rFonts w:asciiTheme="minorHAnsi" w:hAnsiTheme="minorHAnsi" w:cstheme="minorHAnsi"/>
          <w:sz w:val="44"/>
          <w:szCs w:val="44"/>
        </w:rPr>
      </w:pPr>
      <w:r>
        <w:rPr>
          <w:rFonts w:asciiTheme="minorHAnsi" w:hAnsiTheme="minorHAnsi" w:cstheme="minorHAnsi"/>
          <w:sz w:val="44"/>
          <w:szCs w:val="44"/>
        </w:rPr>
        <w:t>AVIS A</w:t>
      </w:r>
      <w:r w:rsidRPr="00714467">
        <w:rPr>
          <w:rFonts w:asciiTheme="minorHAnsi" w:hAnsiTheme="minorHAnsi" w:cstheme="minorHAnsi"/>
          <w:sz w:val="44"/>
          <w:szCs w:val="44"/>
        </w:rPr>
        <w:t>ppel d’offres</w:t>
      </w:r>
    </w:p>
    <w:p w:rsidR="00714467" w:rsidRPr="00714467" w:rsidRDefault="00714467" w:rsidP="007A22BB">
      <w:pPr>
        <w:jc w:val="center"/>
        <w:rPr>
          <w:b/>
          <w:sz w:val="28"/>
          <w:szCs w:val="28"/>
          <w:u w:val="none"/>
          <w:lang w:eastAsia="fr-FR"/>
        </w:rPr>
      </w:pPr>
      <w:r w:rsidRPr="00714467">
        <w:rPr>
          <w:b/>
          <w:sz w:val="28"/>
          <w:szCs w:val="28"/>
          <w:u w:val="none"/>
          <w:lang w:eastAsia="fr-FR"/>
        </w:rPr>
        <w:t>Marchés privés</w:t>
      </w:r>
    </w:p>
    <w:p w:rsidR="00714467" w:rsidRDefault="00714467" w:rsidP="00714467">
      <w:pPr>
        <w:pStyle w:val="Titre"/>
        <w:jc w:val="left"/>
        <w:rPr>
          <w:rFonts w:asciiTheme="minorHAnsi" w:hAnsiTheme="minorHAnsi" w:cstheme="minorHAnsi"/>
          <w:bCs/>
          <w:color w:val="2E74B5"/>
          <w:sz w:val="28"/>
          <w:szCs w:val="28"/>
        </w:rPr>
      </w:pPr>
    </w:p>
    <w:p w:rsidR="00714467" w:rsidRPr="00714467" w:rsidRDefault="00714467" w:rsidP="00714467">
      <w:pPr>
        <w:pStyle w:val="Titre"/>
        <w:jc w:val="left"/>
        <w:rPr>
          <w:rFonts w:asciiTheme="minorHAnsi" w:hAnsiTheme="minorHAnsi" w:cstheme="minorHAnsi"/>
          <w:bCs/>
          <w:color w:val="2E74B5"/>
          <w:sz w:val="28"/>
          <w:szCs w:val="28"/>
        </w:rPr>
      </w:pPr>
      <w:r w:rsidRPr="00714467">
        <w:rPr>
          <w:rFonts w:asciiTheme="minorHAnsi" w:hAnsiTheme="minorHAnsi" w:cstheme="minorHAnsi"/>
          <w:bCs/>
          <w:color w:val="2E74B5"/>
          <w:sz w:val="28"/>
          <w:szCs w:val="28"/>
        </w:rPr>
        <w:t>Objet de l’appel d’offres</w:t>
      </w:r>
    </w:p>
    <w:p w:rsidR="00714467" w:rsidRPr="00714467" w:rsidRDefault="00714467" w:rsidP="00714467">
      <w:pPr>
        <w:spacing w:after="0" w:line="240" w:lineRule="auto"/>
        <w:jc w:val="center"/>
        <w:rPr>
          <w:rFonts w:asciiTheme="minorHAnsi" w:hAnsiTheme="minorHAnsi"/>
          <w:sz w:val="24"/>
        </w:rPr>
      </w:pP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hAnsiTheme="minorHAnsi"/>
          <w:szCs w:val="18"/>
          <w:u w:val="none"/>
        </w:rPr>
      </w:pPr>
      <w:r w:rsidRPr="0023542D">
        <w:rPr>
          <w:rFonts w:asciiTheme="minorHAnsi" w:hAnsiTheme="minorHAnsi"/>
          <w:bCs/>
          <w:szCs w:val="18"/>
          <w:u w:val="none"/>
        </w:rPr>
        <w:t xml:space="preserve">Le </w:t>
      </w:r>
      <w:r w:rsidR="007D1DCC" w:rsidRPr="00CA3C1F">
        <w:rPr>
          <w:rFonts w:asciiTheme="minorHAnsi" w:hAnsiTheme="minorHAnsi"/>
          <w:b/>
          <w:bCs/>
          <w:szCs w:val="18"/>
          <w:u w:val="none"/>
        </w:rPr>
        <w:t>Fonds Calédonien de l’Habitat</w:t>
      </w:r>
      <w:r w:rsidRPr="00CA3C1F">
        <w:rPr>
          <w:rFonts w:asciiTheme="minorHAnsi" w:hAnsiTheme="minorHAnsi"/>
          <w:szCs w:val="18"/>
          <w:u w:val="none"/>
        </w:rPr>
        <w:t xml:space="preserve"> </w:t>
      </w:r>
      <w:r w:rsidRPr="0023542D">
        <w:rPr>
          <w:rFonts w:asciiTheme="minorHAnsi" w:hAnsiTheme="minorHAnsi"/>
          <w:szCs w:val="18"/>
          <w:u w:val="none"/>
        </w:rPr>
        <w:t>informe les entrepreneurs qu'il lance un appel d'offres ouvert</w:t>
      </w:r>
      <w:r w:rsidRPr="0023542D">
        <w:rPr>
          <w:rFonts w:asciiTheme="minorHAnsi" w:hAnsiTheme="minorHAnsi"/>
          <w:color w:val="0000FF"/>
          <w:szCs w:val="18"/>
          <w:u w:val="none"/>
        </w:rPr>
        <w:t xml:space="preserve"> </w:t>
      </w:r>
      <w:r w:rsidRPr="0023542D">
        <w:rPr>
          <w:rFonts w:asciiTheme="minorHAnsi" w:hAnsiTheme="minorHAnsi"/>
          <w:szCs w:val="18"/>
          <w:u w:val="none"/>
        </w:rPr>
        <w:t>pour</w:t>
      </w:r>
      <w:r w:rsidRPr="0023542D">
        <w:rPr>
          <w:rFonts w:asciiTheme="minorHAnsi" w:hAnsiTheme="minorHAnsi"/>
          <w:bCs/>
          <w:szCs w:val="18"/>
          <w:u w:val="none"/>
        </w:rPr>
        <w:t xml:space="preserve"> </w:t>
      </w:r>
      <w:r w:rsidR="00BB0159">
        <w:rPr>
          <w:rFonts w:asciiTheme="minorHAnsi" w:hAnsiTheme="minorHAnsi"/>
          <w:bCs/>
          <w:szCs w:val="18"/>
          <w:u w:val="none"/>
        </w:rPr>
        <w:t xml:space="preserve">les </w:t>
      </w:r>
      <w:r w:rsidR="00F572CC">
        <w:rPr>
          <w:rFonts w:asciiTheme="minorHAnsi" w:hAnsiTheme="minorHAnsi"/>
          <w:bCs/>
          <w:szCs w:val="18"/>
          <w:u w:val="none"/>
        </w:rPr>
        <w:t>travaux de valorisation de la résidence MONE à DUMBEA.</w:t>
      </w: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hAnsiTheme="minorHAnsi"/>
          <w:szCs w:val="18"/>
          <w:u w:val="none"/>
        </w:rPr>
      </w:pP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hAnsiTheme="minorHAnsi"/>
          <w:b/>
          <w:bCs/>
          <w:szCs w:val="18"/>
          <w:u w:val="none"/>
        </w:rPr>
      </w:pPr>
      <w:r w:rsidRPr="0023542D">
        <w:rPr>
          <w:rFonts w:asciiTheme="minorHAnsi" w:hAnsiTheme="minorHAnsi"/>
          <w:b/>
          <w:bCs/>
          <w:szCs w:val="18"/>
          <w:u w:val="none"/>
        </w:rPr>
        <w:t>1 – Conditions de l’appel d’offres</w:t>
      </w: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eastAsia="Arial Unicode MS" w:hAnsiTheme="minorHAnsi"/>
          <w:color w:val="2E74B5"/>
          <w:szCs w:val="18"/>
          <w:u w:val="none"/>
        </w:rPr>
      </w:pPr>
      <w:r w:rsidRPr="0023542D">
        <w:rPr>
          <w:rFonts w:asciiTheme="minorHAnsi" w:eastAsia="Arial Unicode MS" w:hAnsiTheme="minorHAnsi"/>
          <w:szCs w:val="18"/>
          <w:u w:val="none"/>
        </w:rPr>
        <w:t xml:space="preserve">La présente consultation est lancée sous la forme d’un appel d’offres </w:t>
      </w:r>
      <w:r w:rsidRPr="0023542D">
        <w:rPr>
          <w:rFonts w:asciiTheme="minorHAnsi" w:hAnsiTheme="minorHAnsi"/>
          <w:szCs w:val="18"/>
          <w:u w:val="none"/>
        </w:rPr>
        <w:t>ouvert</w:t>
      </w:r>
      <w:r w:rsidRPr="0023542D">
        <w:rPr>
          <w:rFonts w:asciiTheme="minorHAnsi" w:hAnsiTheme="minorHAnsi"/>
          <w:i/>
          <w:iCs/>
          <w:color w:val="0000FF"/>
          <w:szCs w:val="18"/>
          <w:u w:val="none"/>
        </w:rPr>
        <w:t xml:space="preserve"> </w:t>
      </w:r>
      <w:r w:rsidRPr="0023542D">
        <w:rPr>
          <w:rFonts w:asciiTheme="minorHAnsi" w:eastAsia="Arial Unicode MS" w:hAnsiTheme="minorHAnsi"/>
          <w:szCs w:val="18"/>
          <w:u w:val="none"/>
        </w:rPr>
        <w:t xml:space="preserve">en </w:t>
      </w:r>
      <w:r w:rsidRPr="00F572CC">
        <w:rPr>
          <w:rFonts w:asciiTheme="minorHAnsi" w:eastAsia="Arial Unicode MS" w:hAnsiTheme="minorHAnsi"/>
          <w:iCs/>
          <w:szCs w:val="18"/>
          <w:u w:val="none"/>
        </w:rPr>
        <w:t xml:space="preserve">corps d’état séparés </w:t>
      </w:r>
      <w:r w:rsidR="00F572CC" w:rsidRPr="00F572CC">
        <w:rPr>
          <w:rFonts w:asciiTheme="minorHAnsi" w:eastAsia="Arial Unicode MS" w:hAnsiTheme="minorHAnsi"/>
          <w:iCs/>
          <w:szCs w:val="18"/>
          <w:u w:val="none"/>
        </w:rPr>
        <w:t xml:space="preserve">ou en </w:t>
      </w:r>
      <w:r w:rsidRPr="00F572CC">
        <w:rPr>
          <w:rFonts w:asciiTheme="minorHAnsi" w:eastAsia="Arial Unicode MS" w:hAnsiTheme="minorHAnsi"/>
          <w:iCs/>
          <w:szCs w:val="18"/>
          <w:u w:val="none"/>
        </w:rPr>
        <w:t>entreprise générale.</w:t>
      </w: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eastAsia="Arial Unicode MS" w:hAnsiTheme="minorHAnsi"/>
          <w:bCs/>
          <w:szCs w:val="18"/>
          <w:u w:val="none"/>
        </w:rPr>
      </w:pPr>
      <w:r w:rsidRPr="0023542D">
        <w:rPr>
          <w:rFonts w:asciiTheme="minorHAnsi" w:eastAsia="Arial Unicode MS" w:hAnsiTheme="minorHAnsi"/>
          <w:szCs w:val="18"/>
          <w:u w:val="none"/>
        </w:rPr>
        <w:t xml:space="preserve">Le marché sera passé par application du </w:t>
      </w:r>
      <w:r w:rsidRPr="00CA3C1F">
        <w:rPr>
          <w:rFonts w:asciiTheme="minorHAnsi" w:eastAsia="Arial Unicode MS" w:hAnsiTheme="minorHAnsi"/>
          <w:bCs/>
          <w:iCs/>
          <w:szCs w:val="18"/>
          <w:u w:val="none"/>
        </w:rPr>
        <w:t>prix global et forfaitaire</w:t>
      </w:r>
      <w:r w:rsidRPr="00CA3C1F">
        <w:rPr>
          <w:rFonts w:asciiTheme="minorHAnsi" w:eastAsia="Arial Unicode MS" w:hAnsiTheme="minorHAnsi"/>
          <w:bCs/>
          <w:szCs w:val="18"/>
          <w:u w:val="none"/>
        </w:rPr>
        <w:t>.</w:t>
      </w: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hAnsiTheme="minorHAnsi"/>
          <w:szCs w:val="18"/>
          <w:u w:val="none"/>
        </w:rPr>
      </w:pP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hAnsiTheme="minorHAnsi"/>
          <w:b/>
          <w:bCs/>
          <w:szCs w:val="18"/>
          <w:u w:val="none"/>
        </w:rPr>
      </w:pPr>
      <w:r w:rsidRPr="0023542D">
        <w:rPr>
          <w:rFonts w:asciiTheme="minorHAnsi" w:hAnsiTheme="minorHAnsi"/>
          <w:b/>
          <w:bCs/>
          <w:szCs w:val="18"/>
          <w:u w:val="none"/>
        </w:rPr>
        <w:t>2 – Décomposition en tranches et lots</w:t>
      </w: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eastAsia="Arial Unicode MS" w:hAnsiTheme="minorHAnsi"/>
          <w:color w:val="2E74B5"/>
          <w:szCs w:val="18"/>
          <w:u w:val="none"/>
        </w:rPr>
      </w:pPr>
      <w:r w:rsidRPr="0023542D">
        <w:rPr>
          <w:rFonts w:asciiTheme="minorHAnsi" w:eastAsia="Arial Unicode MS" w:hAnsiTheme="minorHAnsi"/>
          <w:szCs w:val="18"/>
          <w:u w:val="none"/>
        </w:rPr>
        <w:t xml:space="preserve">Les travaux seront réalisés en </w:t>
      </w:r>
      <w:r w:rsidR="00CA3C1F" w:rsidRPr="00CA3C1F">
        <w:rPr>
          <w:rFonts w:asciiTheme="minorHAnsi" w:eastAsia="Arial Unicode MS" w:hAnsiTheme="minorHAnsi"/>
          <w:iCs/>
          <w:szCs w:val="18"/>
          <w:u w:val="none"/>
        </w:rPr>
        <w:t>1</w:t>
      </w:r>
      <w:r w:rsidR="00D251AE" w:rsidRPr="00CA3C1F">
        <w:rPr>
          <w:rFonts w:asciiTheme="minorHAnsi" w:eastAsia="Arial Unicode MS" w:hAnsiTheme="minorHAnsi"/>
          <w:iCs/>
          <w:szCs w:val="18"/>
          <w:u w:val="none"/>
        </w:rPr>
        <w:t xml:space="preserve"> tranche ferme </w:t>
      </w:r>
      <w:r w:rsidR="00CA3C1F" w:rsidRPr="00CA3C1F">
        <w:rPr>
          <w:rFonts w:asciiTheme="minorHAnsi" w:eastAsia="Arial Unicode MS" w:hAnsiTheme="minorHAnsi"/>
          <w:iCs/>
          <w:szCs w:val="18"/>
          <w:u w:val="none"/>
        </w:rPr>
        <w:t>et 1</w:t>
      </w:r>
      <w:r w:rsidR="00D251AE" w:rsidRPr="00CA3C1F">
        <w:rPr>
          <w:rFonts w:asciiTheme="minorHAnsi" w:eastAsia="Arial Unicode MS" w:hAnsiTheme="minorHAnsi"/>
          <w:iCs/>
          <w:szCs w:val="18"/>
          <w:u w:val="none"/>
        </w:rPr>
        <w:t xml:space="preserve"> tranche conditionnelle</w:t>
      </w:r>
      <w:r w:rsidRPr="00CA3C1F">
        <w:rPr>
          <w:rFonts w:asciiTheme="minorHAnsi" w:eastAsia="Arial Unicode MS" w:hAnsiTheme="minorHAnsi"/>
          <w:szCs w:val="18"/>
          <w:u w:val="none"/>
        </w:rPr>
        <w:t>.</w:t>
      </w:r>
    </w:p>
    <w:p w:rsidR="00D251AE" w:rsidRPr="0023542D" w:rsidRDefault="00714467" w:rsidP="00714467">
      <w:pPr>
        <w:spacing w:after="0" w:line="240" w:lineRule="auto"/>
        <w:jc w:val="both"/>
        <w:rPr>
          <w:rFonts w:asciiTheme="minorHAnsi" w:eastAsia="Arial Unicode MS" w:hAnsiTheme="minorHAnsi"/>
          <w:szCs w:val="18"/>
          <w:u w:val="none"/>
        </w:rPr>
      </w:pPr>
      <w:r w:rsidRPr="0023542D">
        <w:rPr>
          <w:rFonts w:asciiTheme="minorHAnsi" w:eastAsia="Arial Unicode MS" w:hAnsiTheme="minorHAnsi"/>
          <w:szCs w:val="18"/>
          <w:u w:val="none"/>
        </w:rPr>
        <w:t xml:space="preserve">Le délai global d’exécution des travaux et le délai pour chaque tranche sont fixés à l’acte d’engagement. </w:t>
      </w: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eastAsia="Arial Unicode MS" w:hAnsiTheme="minorHAnsi"/>
          <w:szCs w:val="18"/>
          <w:u w:val="none"/>
        </w:rPr>
      </w:pPr>
      <w:r w:rsidRPr="0023542D">
        <w:rPr>
          <w:rFonts w:asciiTheme="minorHAnsi" w:eastAsia="Arial Unicode MS" w:hAnsiTheme="minorHAnsi"/>
          <w:szCs w:val="18"/>
          <w:u w:val="none"/>
        </w:rPr>
        <w:t xml:space="preserve">Ils seront répartis en </w:t>
      </w:r>
      <w:r w:rsidR="00CA3C1F" w:rsidRPr="00CA3C1F">
        <w:rPr>
          <w:rFonts w:asciiTheme="minorHAnsi" w:eastAsia="Arial Unicode MS" w:hAnsiTheme="minorHAnsi"/>
          <w:iCs/>
          <w:szCs w:val="18"/>
          <w:u w:val="none"/>
        </w:rPr>
        <w:t>07</w:t>
      </w:r>
      <w:r w:rsidRPr="00CA3C1F">
        <w:rPr>
          <w:rFonts w:asciiTheme="minorHAnsi" w:eastAsia="Arial Unicode MS" w:hAnsiTheme="minorHAnsi"/>
          <w:iCs/>
          <w:szCs w:val="18"/>
          <w:u w:val="none"/>
        </w:rPr>
        <w:t xml:space="preserve"> (</w:t>
      </w:r>
      <w:r w:rsidR="00CA3C1F" w:rsidRPr="00CA3C1F">
        <w:rPr>
          <w:rFonts w:asciiTheme="minorHAnsi" w:eastAsia="Arial Unicode MS" w:hAnsiTheme="minorHAnsi"/>
          <w:iCs/>
          <w:szCs w:val="18"/>
          <w:u w:val="none"/>
        </w:rPr>
        <w:t>sept</w:t>
      </w:r>
      <w:r w:rsidRPr="00CA3C1F">
        <w:rPr>
          <w:rFonts w:asciiTheme="minorHAnsi" w:eastAsia="Arial Unicode MS" w:hAnsiTheme="minorHAnsi"/>
          <w:iCs/>
          <w:szCs w:val="18"/>
          <w:u w:val="none"/>
        </w:rPr>
        <w:t>)</w:t>
      </w:r>
      <w:r w:rsidRPr="00CA3C1F">
        <w:rPr>
          <w:rFonts w:asciiTheme="minorHAnsi" w:eastAsia="Arial Unicode MS" w:hAnsiTheme="minorHAnsi"/>
          <w:szCs w:val="18"/>
          <w:u w:val="none"/>
        </w:rPr>
        <w:t xml:space="preserve"> </w:t>
      </w:r>
      <w:r w:rsidRPr="0023542D">
        <w:rPr>
          <w:rFonts w:asciiTheme="minorHAnsi" w:eastAsia="Arial Unicode MS" w:hAnsiTheme="minorHAnsi"/>
          <w:szCs w:val="18"/>
          <w:u w:val="none"/>
        </w:rPr>
        <w:t>lots :</w:t>
      </w:r>
    </w:p>
    <w:p w:rsidR="00714467" w:rsidRPr="0023542D" w:rsidRDefault="00714467" w:rsidP="00714467">
      <w:pPr>
        <w:tabs>
          <w:tab w:val="left" w:pos="2268"/>
          <w:tab w:val="left" w:pos="2694"/>
        </w:tabs>
        <w:spacing w:after="0" w:line="240" w:lineRule="auto"/>
        <w:rPr>
          <w:rFonts w:asciiTheme="minorHAnsi" w:eastAsia="Arial Unicode MS" w:hAnsiTheme="minorHAnsi"/>
          <w:szCs w:val="18"/>
          <w:u w:val="none"/>
        </w:rPr>
      </w:pPr>
    </w:p>
    <w:p w:rsidR="00714467" w:rsidRPr="00CA3C1F" w:rsidRDefault="00714467" w:rsidP="00714467">
      <w:pPr>
        <w:spacing w:after="0" w:line="240" w:lineRule="auto"/>
        <w:jc w:val="both"/>
        <w:rPr>
          <w:rFonts w:asciiTheme="minorHAnsi" w:eastAsia="Arial Unicode MS" w:hAnsiTheme="minorHAnsi"/>
          <w:i/>
          <w:szCs w:val="18"/>
          <w:u w:val="none"/>
        </w:rPr>
      </w:pPr>
      <w:r w:rsidRPr="00CA3C1F">
        <w:rPr>
          <w:rFonts w:asciiTheme="minorHAnsi" w:eastAsia="Arial Unicode MS" w:hAnsiTheme="minorHAnsi"/>
          <w:i/>
          <w:szCs w:val="18"/>
          <w:u w:val="none"/>
        </w:rPr>
        <w:t>Répartition des lots bâtiments</w:t>
      </w:r>
    </w:p>
    <w:p w:rsidR="00714467" w:rsidRPr="00CA3C1F" w:rsidRDefault="00714467" w:rsidP="00714467">
      <w:pPr>
        <w:tabs>
          <w:tab w:val="left" w:pos="2268"/>
          <w:tab w:val="left" w:pos="2694"/>
        </w:tabs>
        <w:spacing w:after="0" w:line="240" w:lineRule="auto"/>
        <w:jc w:val="both"/>
        <w:rPr>
          <w:rFonts w:asciiTheme="minorHAnsi" w:eastAsia="Arial Unicode MS" w:hAnsiTheme="minorHAnsi"/>
          <w:szCs w:val="18"/>
          <w:u w:val="none"/>
          <w:lang w:val="en-GB"/>
        </w:rPr>
      </w:pPr>
      <w:r w:rsidRPr="00CA3C1F">
        <w:rPr>
          <w:rFonts w:asciiTheme="minorHAnsi" w:eastAsia="Arial Unicode MS" w:hAnsiTheme="minorHAnsi"/>
          <w:szCs w:val="18"/>
          <w:u w:val="none"/>
          <w:lang w:val="en-GB"/>
        </w:rPr>
        <w:t>Lot 02</w:t>
      </w:r>
      <w:r w:rsidRPr="00CA3C1F">
        <w:rPr>
          <w:rFonts w:asciiTheme="minorHAnsi" w:eastAsia="Arial Unicode MS" w:hAnsiTheme="minorHAnsi"/>
          <w:szCs w:val="18"/>
          <w:u w:val="none"/>
          <w:lang w:val="en-GB"/>
        </w:rPr>
        <w:tab/>
        <w:t>-</w:t>
      </w:r>
      <w:r w:rsidRPr="00CA3C1F">
        <w:rPr>
          <w:rFonts w:asciiTheme="minorHAnsi" w:eastAsia="Arial Unicode MS" w:hAnsiTheme="minorHAnsi"/>
          <w:szCs w:val="18"/>
          <w:u w:val="none"/>
          <w:lang w:val="en-GB"/>
        </w:rPr>
        <w:tab/>
        <w:t>VRD</w:t>
      </w:r>
    </w:p>
    <w:p w:rsidR="00714467" w:rsidRPr="00CA3C1F" w:rsidRDefault="00714467" w:rsidP="00714467">
      <w:pPr>
        <w:tabs>
          <w:tab w:val="left" w:pos="2268"/>
          <w:tab w:val="left" w:pos="2694"/>
        </w:tabs>
        <w:spacing w:after="0" w:line="240" w:lineRule="auto"/>
        <w:jc w:val="both"/>
        <w:rPr>
          <w:rFonts w:asciiTheme="minorHAnsi" w:eastAsia="Arial Unicode MS" w:hAnsiTheme="minorHAnsi"/>
          <w:szCs w:val="18"/>
          <w:u w:val="none"/>
        </w:rPr>
      </w:pPr>
      <w:r w:rsidRPr="00CA3C1F">
        <w:rPr>
          <w:rFonts w:asciiTheme="minorHAnsi" w:eastAsia="Arial Unicode MS" w:hAnsiTheme="minorHAnsi"/>
          <w:szCs w:val="18"/>
          <w:u w:val="none"/>
        </w:rPr>
        <w:t>Lot 06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-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ETANCHEITE</w:t>
      </w:r>
    </w:p>
    <w:p w:rsidR="00714467" w:rsidRPr="00CA3C1F" w:rsidRDefault="00714467" w:rsidP="00714467">
      <w:pPr>
        <w:tabs>
          <w:tab w:val="left" w:pos="2268"/>
          <w:tab w:val="left" w:pos="2694"/>
        </w:tabs>
        <w:spacing w:after="0" w:line="240" w:lineRule="auto"/>
        <w:jc w:val="both"/>
        <w:rPr>
          <w:rFonts w:asciiTheme="minorHAnsi" w:eastAsia="Arial Unicode MS" w:hAnsiTheme="minorHAnsi"/>
          <w:szCs w:val="18"/>
          <w:u w:val="none"/>
        </w:rPr>
      </w:pPr>
      <w:r w:rsidRPr="00CA3C1F">
        <w:rPr>
          <w:rFonts w:asciiTheme="minorHAnsi" w:eastAsia="Arial Unicode MS" w:hAnsiTheme="minorHAnsi"/>
          <w:szCs w:val="18"/>
          <w:u w:val="none"/>
        </w:rPr>
        <w:t>Lot 08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-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SERRURERIE</w:t>
      </w:r>
    </w:p>
    <w:p w:rsidR="00714467" w:rsidRPr="00CA3C1F" w:rsidRDefault="00714467" w:rsidP="00714467">
      <w:pPr>
        <w:tabs>
          <w:tab w:val="left" w:pos="2268"/>
          <w:tab w:val="left" w:pos="2694"/>
        </w:tabs>
        <w:spacing w:after="0" w:line="240" w:lineRule="auto"/>
        <w:jc w:val="both"/>
        <w:rPr>
          <w:rFonts w:asciiTheme="minorHAnsi" w:eastAsia="Arial Unicode MS" w:hAnsiTheme="minorHAnsi"/>
          <w:szCs w:val="18"/>
          <w:u w:val="none"/>
        </w:rPr>
      </w:pPr>
      <w:r w:rsidRPr="00CA3C1F">
        <w:rPr>
          <w:rFonts w:asciiTheme="minorHAnsi" w:eastAsia="Arial Unicode MS" w:hAnsiTheme="minorHAnsi"/>
          <w:szCs w:val="18"/>
          <w:u w:val="none"/>
        </w:rPr>
        <w:t>Lot 10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-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PEINTURE EXTERIEURE ET INTERIEURE</w:t>
      </w:r>
    </w:p>
    <w:p w:rsidR="00714467" w:rsidRPr="00CA3C1F" w:rsidRDefault="00714467" w:rsidP="00714467">
      <w:pPr>
        <w:tabs>
          <w:tab w:val="left" w:pos="2268"/>
          <w:tab w:val="left" w:pos="2694"/>
        </w:tabs>
        <w:spacing w:after="0" w:line="240" w:lineRule="auto"/>
        <w:jc w:val="both"/>
        <w:rPr>
          <w:rFonts w:asciiTheme="minorHAnsi" w:eastAsia="Arial Unicode MS" w:hAnsiTheme="minorHAnsi"/>
          <w:szCs w:val="18"/>
          <w:u w:val="none"/>
        </w:rPr>
      </w:pPr>
      <w:r w:rsidRPr="00CA3C1F">
        <w:rPr>
          <w:rFonts w:asciiTheme="minorHAnsi" w:eastAsia="Arial Unicode MS" w:hAnsiTheme="minorHAnsi"/>
          <w:szCs w:val="18"/>
          <w:u w:val="none"/>
        </w:rPr>
        <w:t>Lot 14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-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 xml:space="preserve">PLOMBERIE - SANITAIRES </w:t>
      </w:r>
    </w:p>
    <w:p w:rsidR="00714467" w:rsidRPr="00CA3C1F" w:rsidRDefault="00714467" w:rsidP="00714467">
      <w:pPr>
        <w:tabs>
          <w:tab w:val="left" w:pos="2268"/>
          <w:tab w:val="left" w:pos="2694"/>
        </w:tabs>
        <w:spacing w:after="0" w:line="240" w:lineRule="auto"/>
        <w:jc w:val="both"/>
        <w:rPr>
          <w:rFonts w:asciiTheme="minorHAnsi" w:eastAsia="Arial Unicode MS" w:hAnsiTheme="minorHAnsi"/>
          <w:szCs w:val="18"/>
          <w:u w:val="none"/>
        </w:rPr>
      </w:pPr>
      <w:r w:rsidRPr="00CA3C1F">
        <w:rPr>
          <w:rFonts w:asciiTheme="minorHAnsi" w:eastAsia="Arial Unicode MS" w:hAnsiTheme="minorHAnsi"/>
          <w:szCs w:val="18"/>
          <w:u w:val="none"/>
        </w:rPr>
        <w:t>Lot 16B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-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MEUBLES DE CUISINE</w:t>
      </w:r>
      <w:r w:rsidR="00CA3C1F" w:rsidRPr="00CA3C1F">
        <w:rPr>
          <w:rFonts w:asciiTheme="minorHAnsi" w:eastAsia="Arial Unicode MS" w:hAnsiTheme="minorHAnsi"/>
          <w:szCs w:val="18"/>
          <w:u w:val="none"/>
        </w:rPr>
        <w:t xml:space="preserve"> &amp; SDE</w:t>
      </w:r>
    </w:p>
    <w:p w:rsidR="00714467" w:rsidRPr="00CA3C1F" w:rsidRDefault="00714467" w:rsidP="00714467">
      <w:pPr>
        <w:tabs>
          <w:tab w:val="left" w:pos="2268"/>
          <w:tab w:val="left" w:pos="2694"/>
        </w:tabs>
        <w:spacing w:after="0" w:line="240" w:lineRule="auto"/>
        <w:jc w:val="both"/>
        <w:rPr>
          <w:rFonts w:asciiTheme="minorHAnsi" w:eastAsia="Arial Unicode MS" w:hAnsiTheme="minorHAnsi"/>
          <w:szCs w:val="18"/>
          <w:u w:val="none"/>
        </w:rPr>
      </w:pPr>
      <w:r w:rsidRPr="00CA3C1F">
        <w:rPr>
          <w:rFonts w:asciiTheme="minorHAnsi" w:eastAsia="Arial Unicode MS" w:hAnsiTheme="minorHAnsi"/>
          <w:szCs w:val="18"/>
          <w:u w:val="none"/>
        </w:rPr>
        <w:t>Lot 19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-</w:t>
      </w:r>
      <w:r w:rsidRPr="00CA3C1F">
        <w:rPr>
          <w:rFonts w:asciiTheme="minorHAnsi" w:eastAsia="Arial Unicode MS" w:hAnsiTheme="minorHAnsi"/>
          <w:szCs w:val="18"/>
          <w:u w:val="none"/>
        </w:rPr>
        <w:tab/>
        <w:t>REVETEMENTS SOLS ET MURS EN CARRELAGE</w:t>
      </w:r>
    </w:p>
    <w:p w:rsidR="00714467" w:rsidRPr="0023542D" w:rsidRDefault="00714467" w:rsidP="00714467">
      <w:pPr>
        <w:tabs>
          <w:tab w:val="left" w:pos="2268"/>
          <w:tab w:val="left" w:pos="2694"/>
        </w:tabs>
        <w:spacing w:after="0" w:line="240" w:lineRule="auto"/>
        <w:jc w:val="both"/>
        <w:rPr>
          <w:rFonts w:asciiTheme="minorHAnsi" w:hAnsiTheme="minorHAnsi"/>
          <w:szCs w:val="18"/>
          <w:u w:val="none"/>
        </w:rPr>
      </w:pPr>
    </w:p>
    <w:p w:rsidR="00714467" w:rsidRPr="0023542D" w:rsidRDefault="00714467" w:rsidP="00714467">
      <w:pPr>
        <w:tabs>
          <w:tab w:val="left" w:pos="2268"/>
          <w:tab w:val="left" w:pos="2694"/>
        </w:tabs>
        <w:spacing w:after="0" w:line="240" w:lineRule="auto"/>
        <w:jc w:val="both"/>
        <w:rPr>
          <w:rFonts w:asciiTheme="minorHAnsi" w:hAnsiTheme="minorHAnsi"/>
          <w:i/>
          <w:iCs/>
          <w:szCs w:val="18"/>
          <w:u w:val="none"/>
        </w:rPr>
      </w:pPr>
      <w:r w:rsidRPr="0023542D">
        <w:rPr>
          <w:rFonts w:asciiTheme="minorHAnsi" w:hAnsiTheme="minorHAnsi"/>
          <w:b/>
          <w:iCs/>
          <w:szCs w:val="18"/>
          <w:u w:val="none"/>
        </w:rPr>
        <w:t>3 – Consultation et retrait du dossier</w:t>
      </w: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hAnsiTheme="minorHAnsi"/>
          <w:color w:val="000000"/>
          <w:szCs w:val="18"/>
          <w:u w:val="none"/>
        </w:rPr>
      </w:pPr>
      <w:r w:rsidRPr="0023542D">
        <w:rPr>
          <w:rFonts w:asciiTheme="minorHAnsi" w:hAnsiTheme="minorHAnsi"/>
          <w:color w:val="000000"/>
          <w:szCs w:val="18"/>
          <w:u w:val="none"/>
        </w:rPr>
        <w:t>Le dossier d’appel d’offres peut être consulté ou téléchargé :</w:t>
      </w:r>
    </w:p>
    <w:p w:rsidR="00714467" w:rsidRPr="0023542D" w:rsidRDefault="00714467" w:rsidP="0023542D">
      <w:pPr>
        <w:pStyle w:val="Paragraphedeliste"/>
        <w:numPr>
          <w:ilvl w:val="0"/>
          <w:numId w:val="2"/>
        </w:numPr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23542D">
        <w:rPr>
          <w:rFonts w:asciiTheme="minorHAnsi" w:hAnsiTheme="minorHAnsi" w:cstheme="minorHAnsi"/>
          <w:color w:val="000000"/>
          <w:sz w:val="18"/>
          <w:szCs w:val="18"/>
        </w:rPr>
        <w:t>Au FSH/FCH Imme</w:t>
      </w:r>
      <w:r w:rsidR="0023542D" w:rsidRPr="0023542D">
        <w:rPr>
          <w:rFonts w:asciiTheme="minorHAnsi" w:hAnsiTheme="minorHAnsi" w:cstheme="minorHAnsi"/>
          <w:color w:val="000000"/>
          <w:sz w:val="18"/>
          <w:szCs w:val="18"/>
        </w:rPr>
        <w:t>uble Jules FERRY - 1 rue de la S</w:t>
      </w:r>
      <w:r w:rsidRPr="0023542D">
        <w:rPr>
          <w:rFonts w:asciiTheme="minorHAnsi" w:hAnsiTheme="minorHAnsi" w:cstheme="minorHAnsi"/>
          <w:color w:val="000000"/>
          <w:sz w:val="18"/>
          <w:szCs w:val="18"/>
        </w:rPr>
        <w:t>omme – 1</w:t>
      </w:r>
      <w:r w:rsidRPr="0023542D">
        <w:rPr>
          <w:rFonts w:asciiTheme="minorHAnsi" w:hAnsiTheme="minorHAnsi" w:cstheme="minorHAnsi"/>
          <w:color w:val="000000"/>
          <w:sz w:val="18"/>
          <w:szCs w:val="18"/>
          <w:vertAlign w:val="superscript"/>
        </w:rPr>
        <w:t>er</w:t>
      </w:r>
      <w:r w:rsidR="0023542D" w:rsidRPr="0023542D">
        <w:rPr>
          <w:rFonts w:asciiTheme="minorHAnsi" w:hAnsiTheme="minorHAnsi" w:cstheme="minorHAnsi"/>
          <w:color w:val="000000"/>
          <w:sz w:val="18"/>
          <w:szCs w:val="18"/>
        </w:rPr>
        <w:t xml:space="preserve"> étage - Nouméa</w:t>
      </w:r>
    </w:p>
    <w:p w:rsidR="00714467" w:rsidRPr="0078625D" w:rsidRDefault="0023542D" w:rsidP="0023542D">
      <w:pPr>
        <w:pStyle w:val="Paragraphedeliste"/>
        <w:numPr>
          <w:ilvl w:val="0"/>
          <w:numId w:val="2"/>
        </w:numPr>
        <w:jc w:val="both"/>
        <w:rPr>
          <w:rStyle w:val="Lienhypertexte"/>
          <w:rFonts w:asciiTheme="minorHAnsi" w:hAnsiTheme="minorHAnsi" w:cstheme="minorHAnsi"/>
          <w:color w:val="ED7D31" w:themeColor="accent2"/>
          <w:sz w:val="18"/>
          <w:szCs w:val="18"/>
          <w:u w:val="none"/>
        </w:rPr>
      </w:pPr>
      <w:r w:rsidRPr="0023542D">
        <w:rPr>
          <w:rFonts w:asciiTheme="minorHAnsi" w:hAnsiTheme="minorHAnsi" w:cstheme="minorHAnsi"/>
          <w:color w:val="000000"/>
          <w:sz w:val="18"/>
          <w:szCs w:val="18"/>
        </w:rPr>
        <w:t>Sur le site internet</w:t>
      </w:r>
      <w:r w:rsidR="00714467" w:rsidRPr="0023542D">
        <w:rPr>
          <w:rFonts w:asciiTheme="minorHAnsi" w:hAnsiTheme="minorHAnsi" w:cstheme="minorHAnsi"/>
          <w:color w:val="000000"/>
          <w:sz w:val="18"/>
          <w:szCs w:val="18"/>
        </w:rPr>
        <w:t xml:space="preserve"> </w:t>
      </w:r>
      <w:hyperlink r:id="rId8" w:history="1">
        <w:r w:rsidR="00714467" w:rsidRPr="007D1DCC">
          <w:rPr>
            <w:rStyle w:val="Lienhypertexte"/>
            <w:rFonts w:asciiTheme="minorHAnsi" w:hAnsiTheme="minorHAnsi" w:cstheme="minorHAnsi"/>
            <w:b/>
            <w:color w:val="ED7D31" w:themeColor="accent2"/>
            <w:sz w:val="18"/>
            <w:szCs w:val="18"/>
            <w:u w:val="none"/>
          </w:rPr>
          <w:t>www.fsh.nc</w:t>
        </w:r>
      </w:hyperlink>
    </w:p>
    <w:p w:rsidR="0078625D" w:rsidRDefault="0078625D" w:rsidP="0078625D">
      <w:pPr>
        <w:pStyle w:val="Paragraphedeliste"/>
        <w:ind w:left="360"/>
        <w:jc w:val="both"/>
        <w:rPr>
          <w:rFonts w:asciiTheme="minorHAnsi" w:hAnsiTheme="minorHAnsi" w:cstheme="minorHAnsi"/>
          <w:color w:val="ED7D31" w:themeColor="accent2"/>
          <w:sz w:val="18"/>
          <w:szCs w:val="18"/>
        </w:rPr>
      </w:pPr>
    </w:p>
    <w:p w:rsidR="0078625D" w:rsidRPr="0078625D" w:rsidRDefault="0078625D" w:rsidP="0078625D">
      <w:pPr>
        <w:pStyle w:val="Paragraphedeliste"/>
        <w:ind w:left="360" w:hanging="360"/>
        <w:jc w:val="both"/>
        <w:rPr>
          <w:rFonts w:asciiTheme="minorHAnsi" w:hAnsiTheme="minorHAnsi" w:cstheme="minorHAnsi"/>
          <w:sz w:val="18"/>
          <w:szCs w:val="18"/>
        </w:rPr>
      </w:pPr>
      <w:r w:rsidRPr="0078625D">
        <w:rPr>
          <w:rFonts w:asciiTheme="minorHAnsi" w:hAnsiTheme="minorHAnsi" w:cstheme="minorHAnsi"/>
          <w:sz w:val="18"/>
          <w:szCs w:val="18"/>
        </w:rPr>
        <w:t>Une visite sur site est programmée à la date et à l’heure figurant sur le RPAO.</w:t>
      </w:r>
    </w:p>
    <w:p w:rsidR="00714467" w:rsidRPr="0023542D" w:rsidRDefault="00714467" w:rsidP="00714467">
      <w:pPr>
        <w:pStyle w:val="Paragraphedeliste"/>
        <w:ind w:left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hAnsiTheme="minorHAnsi"/>
          <w:b/>
          <w:bCs/>
          <w:szCs w:val="18"/>
          <w:u w:val="none"/>
        </w:rPr>
      </w:pPr>
      <w:r w:rsidRPr="0023542D">
        <w:rPr>
          <w:rFonts w:asciiTheme="minorHAnsi" w:hAnsiTheme="minorHAnsi"/>
          <w:b/>
          <w:bCs/>
          <w:szCs w:val="18"/>
          <w:u w:val="none"/>
        </w:rPr>
        <w:t>4 - Remise des offres</w:t>
      </w:r>
    </w:p>
    <w:p w:rsidR="00714467" w:rsidRPr="0023542D" w:rsidRDefault="00714467" w:rsidP="00714467">
      <w:pPr>
        <w:tabs>
          <w:tab w:val="center" w:pos="4536"/>
        </w:tabs>
        <w:spacing w:after="0" w:line="240" w:lineRule="auto"/>
        <w:jc w:val="both"/>
        <w:rPr>
          <w:rFonts w:asciiTheme="minorHAnsi" w:hAnsiTheme="minorHAnsi"/>
          <w:b/>
          <w:bCs/>
          <w:color w:val="ED7D31" w:themeColor="accent2"/>
          <w:szCs w:val="18"/>
          <w:u w:val="none"/>
        </w:rPr>
      </w:pPr>
      <w:r w:rsidRPr="0023542D">
        <w:rPr>
          <w:rFonts w:asciiTheme="minorHAnsi" w:hAnsiTheme="minorHAnsi"/>
          <w:bCs/>
          <w:szCs w:val="18"/>
          <w:u w:val="none"/>
        </w:rPr>
        <w:t xml:space="preserve">Les offres devront être remises au plus tard, </w:t>
      </w:r>
      <w:r w:rsidRPr="0023542D">
        <w:rPr>
          <w:rFonts w:asciiTheme="minorHAnsi" w:hAnsiTheme="minorHAnsi"/>
          <w:b/>
          <w:bCs/>
          <w:color w:val="ED7D31" w:themeColor="accent2"/>
          <w:szCs w:val="18"/>
          <w:u w:val="none"/>
        </w:rPr>
        <w:t xml:space="preserve">à la date et l’heure limites figurant </w:t>
      </w:r>
      <w:r w:rsidR="0023542D" w:rsidRPr="0023542D">
        <w:rPr>
          <w:rFonts w:asciiTheme="minorHAnsi" w:hAnsiTheme="minorHAnsi"/>
          <w:b/>
          <w:bCs/>
          <w:color w:val="ED7D31" w:themeColor="accent2"/>
          <w:szCs w:val="18"/>
          <w:u w:val="none"/>
        </w:rPr>
        <w:t>sur le site internet </w:t>
      </w:r>
      <w:hyperlink r:id="rId9" w:history="1">
        <w:r w:rsidRPr="0023542D">
          <w:rPr>
            <w:rStyle w:val="Lienhypertexte"/>
            <w:rFonts w:asciiTheme="minorHAnsi" w:hAnsiTheme="minorHAnsi" w:cstheme="minorHAnsi"/>
            <w:b/>
            <w:color w:val="ED7D31" w:themeColor="accent2"/>
            <w:szCs w:val="18"/>
            <w:u w:val="none"/>
          </w:rPr>
          <w:t>www.fsh.nc</w:t>
        </w:r>
      </w:hyperlink>
      <w:r w:rsidRPr="0023542D">
        <w:rPr>
          <w:rFonts w:asciiTheme="minorHAnsi" w:hAnsiTheme="minorHAnsi"/>
          <w:b/>
          <w:bCs/>
          <w:color w:val="ED7D31" w:themeColor="accent2"/>
          <w:szCs w:val="18"/>
          <w:u w:val="none"/>
        </w:rPr>
        <w:t>, rubrique « les appels d’offres du FSH ».</w:t>
      </w:r>
    </w:p>
    <w:p w:rsidR="00714467" w:rsidRPr="0023542D" w:rsidRDefault="00714467" w:rsidP="00714467">
      <w:pPr>
        <w:pStyle w:val="Sous-titre"/>
        <w:jc w:val="both"/>
        <w:rPr>
          <w:rFonts w:asciiTheme="minorHAnsi" w:hAnsiTheme="minorHAnsi" w:cstheme="minorHAnsi"/>
          <w:sz w:val="18"/>
          <w:szCs w:val="18"/>
        </w:rPr>
      </w:pP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hAnsiTheme="minorHAnsi"/>
          <w:b/>
          <w:bCs/>
          <w:szCs w:val="18"/>
          <w:u w:val="none"/>
        </w:rPr>
      </w:pPr>
      <w:r w:rsidRPr="0023542D">
        <w:rPr>
          <w:rFonts w:asciiTheme="minorHAnsi" w:hAnsiTheme="minorHAnsi"/>
          <w:b/>
          <w:bCs/>
          <w:szCs w:val="18"/>
          <w:u w:val="none"/>
        </w:rPr>
        <w:t>5 – Validité des offres</w:t>
      </w:r>
    </w:p>
    <w:p w:rsidR="00714467" w:rsidRPr="0023542D" w:rsidRDefault="00714467" w:rsidP="00714467">
      <w:pPr>
        <w:spacing w:after="0" w:line="240" w:lineRule="auto"/>
        <w:jc w:val="both"/>
        <w:rPr>
          <w:rFonts w:asciiTheme="minorHAnsi" w:hAnsiTheme="minorHAnsi"/>
          <w:szCs w:val="18"/>
          <w:u w:val="none"/>
        </w:rPr>
      </w:pPr>
      <w:r w:rsidRPr="0023542D">
        <w:rPr>
          <w:rFonts w:asciiTheme="minorHAnsi" w:hAnsiTheme="minorHAnsi"/>
          <w:szCs w:val="18"/>
          <w:u w:val="none"/>
        </w:rPr>
        <w:t xml:space="preserve">L’attention des soumissionnaires est attirée sur la nécessité du </w:t>
      </w:r>
      <w:r w:rsidRPr="0023542D">
        <w:rPr>
          <w:rFonts w:asciiTheme="minorHAnsi" w:hAnsiTheme="minorHAnsi"/>
          <w:bCs/>
          <w:szCs w:val="18"/>
          <w:u w:val="none"/>
        </w:rPr>
        <w:t xml:space="preserve">strict respect des clauses figurant au </w:t>
      </w:r>
      <w:r w:rsidRPr="00CA3C1F">
        <w:rPr>
          <w:rFonts w:asciiTheme="minorHAnsi" w:hAnsiTheme="minorHAnsi"/>
          <w:b/>
          <w:bCs/>
          <w:szCs w:val="18"/>
          <w:u w:val="none"/>
        </w:rPr>
        <w:t>Règlement Particulier de l’Appel d’Offres</w:t>
      </w:r>
      <w:r w:rsidR="00BF31DA" w:rsidRPr="00CA3C1F">
        <w:rPr>
          <w:rFonts w:asciiTheme="minorHAnsi" w:hAnsiTheme="minorHAnsi"/>
          <w:szCs w:val="18"/>
          <w:u w:val="none"/>
        </w:rPr>
        <w:t xml:space="preserve"> </w:t>
      </w:r>
      <w:r w:rsidRPr="0023542D">
        <w:rPr>
          <w:rFonts w:asciiTheme="minorHAnsi" w:hAnsiTheme="minorHAnsi"/>
          <w:szCs w:val="18"/>
          <w:u w:val="none"/>
        </w:rPr>
        <w:t>joint au dossier de consultation des entreprises.</w:t>
      </w:r>
    </w:p>
    <w:p w:rsidR="00714467" w:rsidRPr="0023542D" w:rsidRDefault="00714467" w:rsidP="00714467">
      <w:pPr>
        <w:pStyle w:val="Corpsdetexte"/>
        <w:rPr>
          <w:rFonts w:asciiTheme="minorHAnsi" w:hAnsiTheme="minorHAnsi" w:cstheme="minorHAnsi"/>
          <w:sz w:val="18"/>
          <w:szCs w:val="18"/>
        </w:rPr>
      </w:pPr>
      <w:r w:rsidRPr="0023542D">
        <w:rPr>
          <w:rFonts w:asciiTheme="minorHAnsi" w:hAnsiTheme="minorHAnsi" w:cstheme="minorHAnsi"/>
          <w:sz w:val="18"/>
          <w:szCs w:val="18"/>
        </w:rPr>
        <w:t xml:space="preserve">Le </w:t>
      </w:r>
      <w:r w:rsidRPr="00CA3C1F">
        <w:rPr>
          <w:rFonts w:asciiTheme="minorHAnsi" w:hAnsiTheme="minorHAnsi" w:cstheme="minorHAnsi"/>
          <w:b/>
          <w:sz w:val="18"/>
          <w:szCs w:val="18"/>
        </w:rPr>
        <w:t>maître de l’ouvrage</w:t>
      </w:r>
      <w:r w:rsidRPr="00CA3C1F">
        <w:rPr>
          <w:rFonts w:asciiTheme="minorHAnsi" w:hAnsiTheme="minorHAnsi" w:cstheme="minorHAnsi"/>
          <w:sz w:val="18"/>
          <w:szCs w:val="18"/>
        </w:rPr>
        <w:t xml:space="preserve"> </w:t>
      </w:r>
      <w:r w:rsidRPr="0023542D">
        <w:rPr>
          <w:rFonts w:asciiTheme="minorHAnsi" w:hAnsiTheme="minorHAnsi" w:cstheme="minorHAnsi"/>
          <w:sz w:val="18"/>
          <w:szCs w:val="18"/>
        </w:rPr>
        <w:t>se réserve le droit de ne pas donner suite ou de ne donner qu’une suite partielle au présent appel d’offres.</w:t>
      </w:r>
    </w:p>
    <w:p w:rsidR="00714467" w:rsidRPr="0023542D" w:rsidRDefault="00714467" w:rsidP="00714467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/>
          <w:szCs w:val="18"/>
          <w:u w:val="none"/>
        </w:rPr>
      </w:pPr>
      <w:r w:rsidRPr="0023542D">
        <w:rPr>
          <w:rFonts w:asciiTheme="minorHAnsi" w:hAnsiTheme="minorHAnsi"/>
          <w:szCs w:val="18"/>
          <w:u w:val="none"/>
        </w:rPr>
        <w:t>Les soumissionnaires restent engagés par leur offre pendant un délai de 120 jours à compter de la date limite de remise des offres.</w:t>
      </w:r>
    </w:p>
    <w:p w:rsidR="00714467" w:rsidRPr="0023542D" w:rsidRDefault="00714467" w:rsidP="00714467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/>
          <w:szCs w:val="18"/>
          <w:u w:val="none"/>
        </w:rPr>
      </w:pPr>
    </w:p>
    <w:p w:rsidR="00714467" w:rsidRPr="0023542D" w:rsidRDefault="00714467" w:rsidP="00714467">
      <w:pPr>
        <w:pBdr>
          <w:bottom w:val="single" w:sz="4" w:space="1" w:color="auto"/>
        </w:pBdr>
        <w:spacing w:after="0" w:line="240" w:lineRule="auto"/>
        <w:jc w:val="both"/>
        <w:rPr>
          <w:rFonts w:asciiTheme="minorHAnsi" w:hAnsiTheme="minorHAnsi"/>
          <w:b/>
          <w:color w:val="2E74B5"/>
          <w:szCs w:val="18"/>
          <w:u w:val="none"/>
        </w:rPr>
      </w:pPr>
      <w:r w:rsidRPr="0023542D">
        <w:rPr>
          <w:rFonts w:asciiTheme="minorHAnsi" w:hAnsiTheme="minorHAnsi"/>
          <w:szCs w:val="18"/>
          <w:u w:val="none"/>
        </w:rPr>
        <w:t xml:space="preserve">Date de première parution : </w:t>
      </w:r>
      <w:r w:rsidR="007268B5">
        <w:rPr>
          <w:rFonts w:asciiTheme="minorHAnsi" w:hAnsiTheme="minorHAnsi"/>
          <w:b/>
          <w:color w:val="2E74B5"/>
          <w:szCs w:val="18"/>
          <w:u w:val="none"/>
        </w:rPr>
        <w:t>06</w:t>
      </w:r>
      <w:r w:rsidR="00751C91">
        <w:rPr>
          <w:rFonts w:asciiTheme="minorHAnsi" w:hAnsiTheme="minorHAnsi"/>
          <w:b/>
          <w:color w:val="2E74B5"/>
          <w:szCs w:val="18"/>
          <w:u w:val="none"/>
        </w:rPr>
        <w:t>/05/2024</w:t>
      </w:r>
    </w:p>
    <w:p w:rsidR="00714467" w:rsidRPr="00714467" w:rsidRDefault="00714467" w:rsidP="00714467">
      <w:pPr>
        <w:spacing w:after="0" w:line="240" w:lineRule="auto"/>
        <w:jc w:val="both"/>
        <w:rPr>
          <w:rFonts w:asciiTheme="minorHAnsi" w:hAnsiTheme="minorHAnsi"/>
          <w:noProof/>
          <w:u w:val="none"/>
          <w:lang w:eastAsia="fr-FR"/>
        </w:rPr>
      </w:pPr>
    </w:p>
    <w:p w:rsidR="00434EF5" w:rsidRPr="00714467" w:rsidRDefault="00434EF5" w:rsidP="00714467">
      <w:pPr>
        <w:spacing w:after="0" w:line="240" w:lineRule="auto"/>
        <w:rPr>
          <w:rFonts w:asciiTheme="minorHAnsi" w:hAnsiTheme="minorHAnsi"/>
          <w:u w:val="none"/>
        </w:rPr>
      </w:pPr>
    </w:p>
    <w:sectPr w:rsidR="00434EF5" w:rsidRPr="00714467" w:rsidSect="00D251AE">
      <w:headerReference w:type="default" r:id="rId10"/>
      <w:pgSz w:w="11906" w:h="16838"/>
      <w:pgMar w:top="851" w:right="707" w:bottom="1417" w:left="709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3C1F" w:rsidRDefault="00CA3C1F" w:rsidP="00434EF5">
      <w:pPr>
        <w:spacing w:after="0" w:line="240" w:lineRule="auto"/>
      </w:pPr>
      <w:r>
        <w:separator/>
      </w:r>
    </w:p>
  </w:endnote>
  <w:endnote w:type="continuationSeparator" w:id="0">
    <w:p w:rsidR="00CA3C1F" w:rsidRDefault="00CA3C1F" w:rsidP="00434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3C1F" w:rsidRDefault="00CA3C1F" w:rsidP="00434EF5">
      <w:pPr>
        <w:spacing w:after="0" w:line="240" w:lineRule="auto"/>
      </w:pPr>
      <w:r>
        <w:separator/>
      </w:r>
    </w:p>
  </w:footnote>
  <w:footnote w:type="continuationSeparator" w:id="0">
    <w:p w:rsidR="00CA3C1F" w:rsidRDefault="00CA3C1F" w:rsidP="00434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3C1F" w:rsidRDefault="00CA3C1F">
    <w:pPr>
      <w:pStyle w:val="En-tte"/>
      <w:rPr>
        <w:u w:val="none"/>
      </w:rPr>
    </w:pPr>
  </w:p>
  <w:p w:rsidR="00CA3C1F" w:rsidRDefault="00CA3C1F">
    <w:pPr>
      <w:pStyle w:val="En-tte"/>
      <w:rPr>
        <w:noProof/>
        <w:u w:val="none"/>
        <w:lang w:eastAsia="fr-FR"/>
      </w:rPr>
    </w:pPr>
    <w:r>
      <w:rPr>
        <w:u w:val="none"/>
      </w:rPr>
      <w:tab/>
    </w:r>
    <w:r>
      <w:rPr>
        <w:u w:val="none"/>
      </w:rPr>
      <w:tab/>
    </w:r>
  </w:p>
  <w:p w:rsidR="00CA3C1F" w:rsidRPr="00434EF5" w:rsidRDefault="00CA3C1F" w:rsidP="00434EF5">
    <w:pPr>
      <w:pStyle w:val="En-tte"/>
      <w:jc w:val="right"/>
      <w:rPr>
        <w:u w:val="none"/>
      </w:rPr>
    </w:pPr>
    <w:r>
      <w:rPr>
        <w:noProof/>
        <w:u w:val="none"/>
        <w:lang w:eastAsia="fr-FR"/>
      </w:rPr>
      <w:tab/>
    </w:r>
    <w:r>
      <w:rPr>
        <w:noProof/>
        <w:u w:val="none"/>
        <w:lang w:eastAsia="fr-FR"/>
      </w:rPr>
      <w:tab/>
    </w:r>
    <w:r>
      <w:rPr>
        <w:noProof/>
        <w:u w:val="none"/>
        <w:lang w:eastAsia="fr-F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62D79"/>
    <w:multiLevelType w:val="hybridMultilevel"/>
    <w:tmpl w:val="7DDA97EC"/>
    <w:lvl w:ilvl="0" w:tplc="806A0112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A5C0B7B"/>
    <w:multiLevelType w:val="hybridMultilevel"/>
    <w:tmpl w:val="56E6308E"/>
    <w:lvl w:ilvl="0" w:tplc="4CC4817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C45"/>
    <w:rsid w:val="001053D9"/>
    <w:rsid w:val="00112544"/>
    <w:rsid w:val="001860EA"/>
    <w:rsid w:val="0023542D"/>
    <w:rsid w:val="00332D19"/>
    <w:rsid w:val="00434EF5"/>
    <w:rsid w:val="004F12C0"/>
    <w:rsid w:val="005D50B7"/>
    <w:rsid w:val="005F4B41"/>
    <w:rsid w:val="00714467"/>
    <w:rsid w:val="007268B5"/>
    <w:rsid w:val="00751C91"/>
    <w:rsid w:val="0078625D"/>
    <w:rsid w:val="007A22BB"/>
    <w:rsid w:val="007D1DCC"/>
    <w:rsid w:val="00800B08"/>
    <w:rsid w:val="00A31EA6"/>
    <w:rsid w:val="00BB0159"/>
    <w:rsid w:val="00BF31DA"/>
    <w:rsid w:val="00C7546A"/>
    <w:rsid w:val="00CA3C1F"/>
    <w:rsid w:val="00D251AE"/>
    <w:rsid w:val="00ED0DD1"/>
    <w:rsid w:val="00F24C45"/>
    <w:rsid w:val="00F572CC"/>
    <w:rsid w:val="00F6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D023DF3"/>
  <w15:chartTrackingRefBased/>
  <w15:docId w15:val="{474979B4-2994-41A1-9E27-1A49A58F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HAnsi"/>
        <w:sz w:val="18"/>
        <w:szCs w:val="22"/>
        <w:u w:val="single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714467"/>
    <w:pPr>
      <w:keepNext/>
      <w:pBdr>
        <w:top w:val="single" w:sz="4" w:space="10" w:color="auto"/>
        <w:left w:val="single" w:sz="4" w:space="4" w:color="auto"/>
        <w:bottom w:val="single" w:sz="4" w:space="10" w:color="auto"/>
        <w:right w:val="single" w:sz="4" w:space="4" w:color="auto"/>
      </w:pBdr>
      <w:spacing w:after="0" w:line="240" w:lineRule="auto"/>
      <w:ind w:left="2790" w:right="2862"/>
      <w:jc w:val="center"/>
      <w:outlineLvl w:val="0"/>
    </w:pPr>
    <w:rPr>
      <w:rFonts w:ascii="Arial" w:eastAsia="Times New Roman" w:hAnsi="Arial" w:cs="Times New Roman"/>
      <w:b/>
      <w:bCs/>
      <w:sz w:val="24"/>
      <w:szCs w:val="24"/>
      <w:u w:val="non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4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4EF5"/>
  </w:style>
  <w:style w:type="paragraph" w:styleId="Pieddepage">
    <w:name w:val="footer"/>
    <w:basedOn w:val="Normal"/>
    <w:link w:val="PieddepageCar"/>
    <w:uiPriority w:val="99"/>
    <w:unhideWhenUsed/>
    <w:rsid w:val="00434E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4EF5"/>
  </w:style>
  <w:style w:type="character" w:customStyle="1" w:styleId="Titre1Car">
    <w:name w:val="Titre 1 Car"/>
    <w:basedOn w:val="Policepardfaut"/>
    <w:link w:val="Titre1"/>
    <w:rsid w:val="00714467"/>
    <w:rPr>
      <w:rFonts w:ascii="Arial" w:eastAsia="Times New Roman" w:hAnsi="Arial" w:cs="Times New Roman"/>
      <w:b/>
      <w:bCs/>
      <w:sz w:val="24"/>
      <w:szCs w:val="24"/>
      <w:u w:val="none"/>
      <w:lang w:eastAsia="fr-FR"/>
    </w:rPr>
  </w:style>
  <w:style w:type="paragraph" w:styleId="Corpsdetexte">
    <w:name w:val="Body Text"/>
    <w:basedOn w:val="Normal"/>
    <w:link w:val="CorpsdetexteCar"/>
    <w:rsid w:val="00714467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u w:val="none"/>
      <w:lang w:eastAsia="fr-FR"/>
    </w:rPr>
  </w:style>
  <w:style w:type="character" w:customStyle="1" w:styleId="CorpsdetexteCar">
    <w:name w:val="Corps de texte Car"/>
    <w:basedOn w:val="Policepardfaut"/>
    <w:link w:val="Corpsdetexte"/>
    <w:rsid w:val="00714467"/>
    <w:rPr>
      <w:rFonts w:ascii="Arial" w:eastAsia="Times New Roman" w:hAnsi="Arial" w:cs="Times New Roman"/>
      <w:sz w:val="24"/>
      <w:szCs w:val="20"/>
      <w:u w:val="none"/>
      <w:lang w:eastAsia="fr-FR"/>
    </w:rPr>
  </w:style>
  <w:style w:type="paragraph" w:styleId="Titre">
    <w:name w:val="Title"/>
    <w:basedOn w:val="Normal"/>
    <w:link w:val="TitreCar"/>
    <w:qFormat/>
    <w:rsid w:val="0071446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sz w:val="24"/>
      <w:szCs w:val="20"/>
      <w:u w:val="none"/>
      <w:lang w:eastAsia="fr-FR"/>
    </w:rPr>
  </w:style>
  <w:style w:type="character" w:customStyle="1" w:styleId="TitreCar">
    <w:name w:val="Titre Car"/>
    <w:basedOn w:val="Policepardfaut"/>
    <w:link w:val="Titre"/>
    <w:rsid w:val="00714467"/>
    <w:rPr>
      <w:rFonts w:ascii="Arial" w:eastAsia="Times New Roman" w:hAnsi="Arial" w:cs="Times New Roman"/>
      <w:b/>
      <w:sz w:val="24"/>
      <w:szCs w:val="20"/>
      <w:u w:val="none"/>
      <w:lang w:eastAsia="fr-FR"/>
    </w:rPr>
  </w:style>
  <w:style w:type="paragraph" w:styleId="Sous-titre">
    <w:name w:val="Subtitle"/>
    <w:basedOn w:val="Normal"/>
    <w:link w:val="Sous-titreCar"/>
    <w:qFormat/>
    <w:rsid w:val="007144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8"/>
      <w:szCs w:val="28"/>
      <w:u w:val="none"/>
      <w:lang w:eastAsia="fr-FR"/>
    </w:rPr>
  </w:style>
  <w:style w:type="character" w:customStyle="1" w:styleId="Sous-titreCar">
    <w:name w:val="Sous-titre Car"/>
    <w:basedOn w:val="Policepardfaut"/>
    <w:link w:val="Sous-titre"/>
    <w:rsid w:val="00714467"/>
    <w:rPr>
      <w:rFonts w:ascii="Arial" w:eastAsia="Times New Roman" w:hAnsi="Arial" w:cs="Arial"/>
      <w:sz w:val="28"/>
      <w:szCs w:val="28"/>
      <w:u w:val="none"/>
      <w:lang w:eastAsia="fr-FR"/>
    </w:rPr>
  </w:style>
  <w:style w:type="character" w:styleId="Lienhypertexte">
    <w:name w:val="Hyperlink"/>
    <w:uiPriority w:val="99"/>
    <w:rsid w:val="00714467"/>
    <w:rPr>
      <w:rFonts w:cs="Times New Roman"/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7144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u w:val="none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sh.n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fsh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Fond Social de l'Habitat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Guylaine PANUEL</dc:creator>
  <cp:keywords/>
  <dc:description/>
  <cp:lastModifiedBy>Nicolas LEMAIRE</cp:lastModifiedBy>
  <cp:revision>7</cp:revision>
  <dcterms:created xsi:type="dcterms:W3CDTF">2021-12-02T05:16:00Z</dcterms:created>
  <dcterms:modified xsi:type="dcterms:W3CDTF">2024-05-02T03:09:00Z</dcterms:modified>
</cp:coreProperties>
</file>